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00" w:lineRule="exact"/>
        <w:ind w:firstLine="640"/>
        <w:jc w:val="center"/>
        <w:rPr>
          <w:rFonts w:ascii="宋体" w:hAnsi="宋体"/>
          <w:bCs/>
          <w:sz w:val="32"/>
          <w:szCs w:val="32"/>
        </w:rPr>
      </w:pPr>
      <w:bookmarkStart w:id="1" w:name="_GoBack"/>
      <w:bookmarkStart w:id="0" w:name="OLE_LINK1"/>
      <w:r>
        <w:rPr>
          <w:rFonts w:hint="eastAsia" w:ascii="宋体" w:hAnsi="宋体"/>
          <w:bCs/>
          <w:sz w:val="32"/>
          <w:szCs w:val="32"/>
        </w:rPr>
        <w:t>立式</w:t>
      </w:r>
      <w:r>
        <w:rPr>
          <w:rFonts w:ascii="宋体" w:hAnsi="宋体"/>
          <w:bCs/>
          <w:sz w:val="32"/>
          <w:szCs w:val="32"/>
        </w:rPr>
        <w:t>多级离心泵技术参数要求</w:t>
      </w:r>
      <w:bookmarkEnd w:id="0"/>
    </w:p>
    <w:bookmarkEnd w:id="1"/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、 工程概况与使用环境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介质： 常温含氯清水。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介质温度： ≤ 80°C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环境温度： ≤ 40°C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安装地点：室内泵房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工作制： 连续运行</w:t>
      </w:r>
    </w:p>
    <w:p>
      <w:pPr>
        <w:pStyle w:val="5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、 泵组技术参数与性能要求</w:t>
      </w:r>
    </w:p>
    <w:tbl>
      <w:tblPr>
        <w:tblStyle w:val="2"/>
        <w:tblW w:w="86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535"/>
        <w:gridCol w:w="853"/>
        <w:gridCol w:w="2410"/>
        <w:gridCol w:w="20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参数名称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技术要求与规格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立式、多级、离心式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设计流量 (Q)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m³/h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设计扬程 (H)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功率（P）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K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W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cs="Calibri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额定转速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rpm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2900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必需汽蚀余量 (NPSHr)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≤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2.50m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值越小越好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泵体设计压力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MPa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≥ 1.6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进出口径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mm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DIN法兰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DN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00"/>
              <w:jc w:val="left"/>
              <w:rPr>
                <w:rFonts w:hint="eastAsia"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199" w:firstLineChars="95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运行方式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变频/工频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420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pStyle w:val="5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三、 结构与材料要求</w:t>
      </w:r>
    </w:p>
    <w:tbl>
      <w:tblPr>
        <w:tblStyle w:val="2"/>
        <w:tblW w:w="85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66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部件名称</w:t>
            </w:r>
          </w:p>
        </w:tc>
        <w:tc>
          <w:tcPr>
            <w:tcW w:w="6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泵体结构</w:t>
            </w:r>
          </w:p>
        </w:tc>
        <w:tc>
          <w:tcPr>
            <w:tcW w:w="6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立式、多级、节段式结构。泵体与电机采用刚性联轴器直接连接，共用底座。保证对中性，运行平稳。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过流部件材质</w:t>
            </w:r>
          </w:p>
        </w:tc>
        <w:tc>
          <w:tcPr>
            <w:tcW w:w="6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叶轮、腔体、外筒： 采用不锈钢304或316（至少为CF8/CF8M）。严禁使用铸铁或碳钢。轴套必须为不锈钢。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泵轴</w:t>
            </w:r>
          </w:p>
        </w:tc>
        <w:tc>
          <w:tcPr>
            <w:tcW w:w="6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至少采用2Cr13或3Cr13不锈钢材质，具有足够的强度和抗腐蚀性。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机械密封</w:t>
            </w:r>
          </w:p>
        </w:tc>
        <w:tc>
          <w:tcPr>
            <w:tcW w:w="6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采用集装式免维护机械密封。摩擦副材质： 动静环推荐采用碳化硅/碳化硅或碳化钨/石墨等优质配对。适用范围须满足现场工况要求。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管路系统</w:t>
            </w:r>
          </w:p>
        </w:tc>
        <w:tc>
          <w:tcPr>
            <w:tcW w:w="6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泵组本体应配备排气阀、泄水阀和压力表接口，方便安装和维护。</w:t>
            </w:r>
          </w:p>
        </w:tc>
      </w:tr>
    </w:tbl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四、 电机专项要求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</w:t>
      </w:r>
      <w:r>
        <w:rPr>
          <w:rFonts w:ascii="宋体" w:hAnsi="宋体"/>
          <w:sz w:val="28"/>
          <w:szCs w:val="28"/>
        </w:rPr>
        <w:t>.能效等级：必须采用中国能效标准GB 18613-2020规定的能效等级2级的三相异步电动机。投标时需提供国家认可的检测机构出具的能效检测报告。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.防护等级：IP55及以上，防尘防水，适应潮湿环境。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.绝缘等级：F级及以上，温升按B级考核，保证电机寿命。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</w:t>
      </w:r>
      <w:r>
        <w:rPr>
          <w:rFonts w:ascii="宋体" w:hAnsi="宋体"/>
          <w:sz w:val="28"/>
          <w:szCs w:val="28"/>
        </w:rPr>
        <w:t>.</w:t>
      </w:r>
      <w:r>
        <w:rPr>
          <w:rFonts w:hint="eastAsia" w:ascii="宋体" w:hAnsi="宋体"/>
          <w:sz w:val="28"/>
          <w:szCs w:val="28"/>
        </w:rPr>
        <w:t>噪声</w:t>
      </w:r>
      <w:r>
        <w:rPr>
          <w:rFonts w:ascii="宋体" w:hAnsi="宋体"/>
          <w:sz w:val="28"/>
          <w:szCs w:val="28"/>
        </w:rPr>
        <w:t>要求：</w:t>
      </w:r>
      <w:r>
        <w:rPr>
          <w:rFonts w:hint="eastAsia" w:ascii="宋体" w:hAnsi="宋体"/>
          <w:sz w:val="28"/>
          <w:szCs w:val="28"/>
        </w:rPr>
        <w:t>≤</w:t>
      </w:r>
      <w:r>
        <w:rPr>
          <w:rFonts w:ascii="宋体" w:hAnsi="宋体"/>
          <w:sz w:val="28"/>
          <w:szCs w:val="28"/>
        </w:rPr>
        <w:t>85 dB(A)（测量距离1米处）。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.冷却方式： IC411（全封闭自扇冷）。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>.工作制： S1（连续工作制）。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.轴承： 采用SKF、NSK、FAG或同等级国际知名品牌的低噪音、长寿命润滑脂润滑轴承。设计寿命不低于10万小时。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.电源： 380V (±10%)， 50Hz， 三相。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.防护罩： 电机应配备坚固的防护罩，确保运行安全。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</w:t>
      </w:r>
      <w:r>
        <w:rPr>
          <w:rFonts w:ascii="宋体" w:hAnsi="宋体"/>
          <w:sz w:val="28"/>
          <w:szCs w:val="28"/>
        </w:rPr>
        <w:t>、 铭牌、包装与运输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1.铭牌： 泵和电机均需设有永久性不锈钢铭牌，清晰标明型号、流量、扬程、功率、转速、出厂编号、重量、出厂日期及制造商名称。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.包装： 采用坚固的木箱包装，内部有防水、防潮和固定措施，确保设备在运输和储存期间不受损坏。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.资料： 随货提供完整的中文资料，包括但不限于：安装说明书、使用维护手册、零部件目录、性能曲线图、合格证、出厂测试报告。</w:t>
      </w:r>
    </w:p>
    <w:p>
      <w:pPr>
        <w:pStyle w:val="5"/>
        <w:spacing w:line="480" w:lineRule="exact"/>
        <w:ind w:firstLine="56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 水泵底座尺寸（必须满足）</w:t>
      </w:r>
    </w:p>
    <w:p>
      <w:pPr>
        <w:pStyle w:val="5"/>
        <w:ind w:firstLine="420"/>
        <w:jc w:val="center"/>
      </w:pPr>
      <w:r>
        <w:drawing>
          <wp:inline distT="0" distB="0" distL="0" distR="0">
            <wp:extent cx="4009390" cy="269938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9901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199" w:firstLineChars="95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  <w:ind w:firstLine="420"/>
      </w:pPr>
      <w:r>
        <w:separator/>
      </w:r>
    </w:p>
  </w:footnote>
  <w:footnote w:type="continuationSeparator" w:id="1">
    <w:p>
      <w:pPr>
        <w:spacing w:line="48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NkNzA1YWIyMTk5YzUwNTdkYjZjYWUwOTViNmQ1OWEifQ=="/>
  </w:docVars>
  <w:rsids>
    <w:rsidRoot w:val="00AB7574"/>
    <w:rsid w:val="00265DEB"/>
    <w:rsid w:val="00AB7574"/>
    <w:rsid w:val="7F62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/>
    </w:pPr>
  </w:style>
  <w:style w:type="paragraph" w:styleId="5">
    <w:name w:val="No Spacing"/>
    <w:qFormat/>
    <w:uiPriority w:val="1"/>
    <w:pPr>
      <w:widowControl w:val="0"/>
      <w:spacing w:line="48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169</Words>
  <Characters>967</Characters>
  <Lines>8</Lines>
  <Paragraphs>2</Paragraphs>
  <TotalTime>2</TotalTime>
  <ScaleCrop>false</ScaleCrop>
  <LinksUpToDate>false</LinksUpToDate>
  <CharactersWithSpaces>1134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2025-09-26T04:04:00Z</dcterms:created>
  <dc:creator>生产部</dc:creator>
  <cp:lastModifiedBy>尹娅婷</cp:lastModifiedBy>
  <dcterms:modified xsi:type="dcterms:W3CDTF">2025-09-28T09:39:26Z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0371DC36C9EF40DFB150C0198724D8EE_12</vt:lpwstr>
  </property>
</Properties>
</file>